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37"/>
        <w:contextualSpacing/>
        <w:spacing w:before="0" w:after="0" w:afterAutospacing="0" w:line="283" w:lineRule="atLeast"/>
        <w:rPr>
          <w:rFonts w:ascii="Times New Roman" w:hAnsi="Times New Roman"/>
          <w:sz w:val="28"/>
          <w:szCs w:val="28"/>
          <w:highlight w:val="none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/>
    </w:p>
    <w:p>
      <w:pPr>
        <w:pStyle w:val="695"/>
        <w:rPr>
          <w:highlight w:val="none"/>
        </w:rPr>
      </w:pPr>
      <w:r>
        <w:t>33-05-29/60</w:t>
      </w:r>
      <w:r>
        <w:rPr>
          <w:highlight w:val="none"/>
        </w:rPr>
      </w:r>
      <w:r/>
    </w:p>
    <w:p>
      <w:pPr>
        <w:pStyle w:val="695"/>
        <w:rPr>
          <w:highlight w:val="none"/>
        </w:rPr>
      </w:pPr>
      <w:r>
        <w:rPr>
          <w:highlight w:val="none"/>
        </w:rPr>
      </w:r>
      <w:r>
        <w:t>CBE691EF53154E9A</w:t>
      </w:r>
      <w:r>
        <w:rPr>
          <w:highlight w:val="none"/>
        </w:rPr>
      </w:r>
      <w:r/>
    </w:p>
    <w:p>
      <w:pPr>
        <w:pStyle w:val="695"/>
        <w:rPr>
          <w:highlight w:val="none"/>
        </w:rPr>
      </w:pPr>
      <w:r>
        <w:rPr>
          <w:highlight w:val="none"/>
        </w:rPr>
      </w:r>
      <w:r>
        <w:t>26.01.2026</w:t>
      </w:r>
      <w:r>
        <w:rPr>
          <w:highlight w:val="none"/>
        </w:rPr>
      </w:r>
      <w:r/>
    </w:p>
    <w:p>
      <w:pPr>
        <w:ind w:left="0" w:right="0" w:firstLine="5386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4"/>
        </w:rPr>
        <w:t xml:space="preserve">Директору</w:t>
      </w:r>
      <w:r/>
    </w:p>
    <w:p>
      <w:pPr>
        <w:ind w:left="0" w:right="0" w:firstLine="5386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4"/>
        </w:rPr>
        <w:t xml:space="preserve">ТОО «Петроэкоцентр-Логистики»</w:t>
      </w:r>
      <w:r/>
    </w:p>
    <w:p>
      <w:pPr>
        <w:ind w:left="0" w:right="0" w:firstLine="5386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4"/>
        </w:rPr>
        <w:t xml:space="preserve">Кедич Д.В.</w:t>
      </w:r>
      <w:r>
        <w:rPr>
          <w:rFonts w:ascii="Times New Roman" w:hAnsi="Times New Roman" w:cs="Times New Roman" w:eastAsia="Times New Roman"/>
          <w:b/>
          <w:color w:val="000000"/>
          <w:sz w:val="24"/>
        </w:rPr>
        <w:t xml:space="preserve"> </w:t>
      </w:r>
      <w:r>
        <w:rPr>
          <w:sz w:val="22"/>
        </w:rPr>
      </w:r>
      <w:r/>
    </w:p>
    <w:p>
      <w:pPr>
        <w:ind w:left="-142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00000"/>
          <w:sz w:val="20"/>
        </w:rPr>
        <w:t xml:space="preserve">На Вхд. № 29 от 22.01.2026</w:t>
      </w:r>
      <w:r/>
    </w:p>
    <w:p>
      <w:pPr>
        <w:ind w:left="-142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00000"/>
          <w:sz w:val="20"/>
        </w:rPr>
        <w:t xml:space="preserve"> </w:t>
      </w:r>
      <w:r/>
    </w:p>
    <w:p>
      <w:pPr>
        <w:ind w:left="0" w:right="0" w:firstLine="709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</w:rPr>
        <w:t xml:space="preserve">Филиал РГП «Казгидромет» по Северо-Казахстанской области предоставляет Вам метеорологическую информацию о средней максимальной температуре воздуха наиболее жаркого месяца года, средней температуре воздуха наиболее холодного месяца, среднегодовой розе ветро</w:t>
      </w:r>
      <w:r>
        <w:rPr>
          <w:rFonts w:ascii="Times New Roman" w:hAnsi="Times New Roman" w:cs="Times New Roman" w:eastAsia="Times New Roman"/>
          <w:color w:val="000000"/>
          <w:sz w:val="24"/>
        </w:rPr>
        <w:t xml:space="preserve">в, скорости ветра за 2025 год, по г. Петропавловск Северо-Казахстанской области.</w:t>
      </w:r>
      <w:r/>
    </w:p>
    <w:p>
      <w:pPr>
        <w:ind w:left="0" w:right="0" w:firstLine="709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</w:rPr>
        <w:t xml:space="preserve">Данные взяты по метеорологической станции (МС) Петропавловск.</w:t>
      </w:r>
      <w:r/>
    </w:p>
    <w:p>
      <w:pPr>
        <w:ind w:left="0" w:right="0" w:firstLine="709"/>
        <w:jc w:val="both"/>
        <w:spacing w:before="0" w:after="0"/>
        <w:rPr>
          <w:rFonts w:ascii="Times New Roman" w:hAnsi="Times New Roman" w:cs="Times New Roman" w:eastAsia="Times New Roman"/>
          <w:color w:val="000000"/>
          <w:sz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</w:rPr>
        <w:t xml:space="preserve">Приложение 1 стр.</w:t>
      </w:r>
      <w:r>
        <w:rPr>
          <w:rFonts w:ascii="Times New Roman" w:hAnsi="Times New Roman" w:cs="Times New Roman" w:eastAsia="Times New Roman"/>
          <w:color w:val="000000"/>
          <w:sz w:val="24"/>
          <w:highlight w:val="none"/>
        </w:rPr>
      </w:r>
      <w:r/>
    </w:p>
    <w:p>
      <w:pPr>
        <w:ind w:left="0" w:right="0" w:firstLine="709"/>
        <w:jc w:val="both"/>
        <w:spacing w:before="0" w:after="0"/>
        <w:rPr>
          <w:rFonts w:ascii="Times New Roman" w:hAnsi="Times New Roman" w:cs="Times New Roman" w:eastAsia="Times New Roman"/>
          <w:color w:val="000000"/>
          <w:sz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00000"/>
          <w:sz w:val="24"/>
          <w:highlight w:val="none"/>
        </w:rPr>
      </w:r>
      <w:r/>
    </w:p>
    <w:p>
      <w:pPr>
        <w:ind w:left="0" w:right="0" w:firstLine="567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00000"/>
          <w:sz w:val="24"/>
        </w:rPr>
        <w:t xml:space="preserve">В соответствии с пунктом 2, статьи 89, главы 12 Административно процедурно-процессуального Кодекса Республики Казахстан от 29 июня 2020 года №350-VI ответ направляем на языке обращения.</w:t>
      </w:r>
      <w:r/>
    </w:p>
    <w:p>
      <w:pPr>
        <w:ind w:left="0" w:right="0" w:firstLine="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2"/>
        </w:rPr>
      </w:r>
      <w:r/>
    </w:p>
    <w:p>
      <w:pPr>
        <w:ind w:left="0" w:right="0" w:firstLine="709"/>
        <w:jc w:val="center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4"/>
        </w:rPr>
        <w:t xml:space="preserve">Директор:                                                                        К.Мергалимова</w:t>
      </w:r>
      <w:r/>
    </w:p>
    <w:p>
      <w:pPr>
        <w:pStyle w:val="695"/>
        <w:rPr>
          <w:highlight w:val="none"/>
        </w:rPr>
      </w:pPr>
      <w:r>
        <w:t>https://seddoc.kazhydromet.kz/J6JH3w</w:t>
      </w:r>
      <w:r>
        <w:rPr>
          <w:highlight w:val="none"/>
        </w:rPr>
      </w:r>
      <w:r/>
    </w:p>
    <w:p>
      <w:pPr>
        <w:pStyle w:val="695"/>
        <w:rPr>
          <w:highlight w:val="none"/>
        </w:rPr>
      </w:pPr>
      <w:r/>
      <w:r>
        <w:drawing>
          <wp:inline xmlns:pic="http://schemas.openxmlformats.org/drawingml/2006/picture">
            <wp:extent cx="787400" cy="7874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87400" cy="787400"/>
                    </a:xfrm>
                    <a:prstGeom prst="rect"/>
                  </pic:spPr>
                </pic:pic>
              </a:graphicData>
            </a:graphic>
          </wp:inline>
        </w:drawing>
        <w:t/>
      </w:r>
    </w:p>
    <w:p>
      <w:pPr>
        <w:ind w:left="0" w:right="0" w:firstLine="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00000"/>
          <w:sz w:val="20"/>
        </w:rPr>
        <w:t xml:space="preserve">Исп.: Д. Сарсенова</w:t>
      </w:r>
      <w:r>
        <w:rPr>
          <w:sz w:val="22"/>
        </w:rPr>
      </w:r>
      <w:r/>
    </w:p>
    <w:p>
      <w:pPr>
        <w:ind w:left="0" w:right="0" w:firstLine="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00000"/>
          <w:sz w:val="20"/>
        </w:rPr>
        <w:t xml:space="preserve">Тел.: 8-(7152)-50-03-41</w:t>
      </w:r>
      <w:r>
        <w:rPr>
          <w:sz w:val="22"/>
        </w:rPr>
      </w:r>
      <w:r/>
    </w:p>
    <w:p>
      <w:pPr>
        <w:pStyle w:val="695"/>
      </w:pPr>
      <w:r>
        <w:rPr>
          <w:highlight w:val="none"/>
        </w:rPr>
      </w:r>
      <w:r>
        <w:t>Издатель ЭЦП - ҰЛТТЫҚ КУӘЛАНДЫРУШЫ ОРТАЛЫҚ (GOST) 2022, МЕРГАЛИМОВА КЫМБАТ, Филиал Республиканского государственного предприятия на праве хозяйственного ведения "Казгидромет" Министерства экологии и природных ресурсов Республики Казахстан по Северо-Казахстанской области, BIN120841013317</w:t>
      </w:r>
      <w:r/>
    </w:p>
    <w:sectPr>
      <w:headerReference w:type="default" r:id="rId9"/>
      <w:footerReference w:type="default" r:id="rId10"/>
      <w:headerReference w:type="first" r:id="rId11"/>
      <w:footerReference w:type="first" r:id="rId12"/>
      <w:headerReference w:type="even" r:id="rId13"/>
      <w:footerReference w:type="even" r:id="rId14"/>
      <w:footnotePr/>
      <w:endnotePr/>
      <w:type w:val="nextPage"/>
      <w:pgSz w:w="11906" w:h="16838" w:orient="portrait"/>
      <w:pgMar w:top="425" w:right="850" w:bottom="1134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Noto Sans CJK SC">
    <w:panose1 w:val="020B0509000000000004"/>
  </w:font>
  <w:font w:name="Lohit Devanagari">
    <w:panose1 w:val="020B0600000000000000"/>
  </w:font>
  <w:font w:name="Liberation Sans">
    <w:panose1 w:val="020B06040202020202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hAnsi="Arial" w:cs="Arial" w:eastAsia="Arial" w:hint="default"/>
        <w:sz w:val="22"/>
        <w:szCs w:val="22"/>
        <w:lang w:val="en-US" w:bidi="ar-SA" w:eastAsia="en-US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4">
    <w:name w:val="table of figures"/>
    <w:basedOn w:val="637"/>
    <w:next w:val="637"/>
    <w:uiPriority w:val="99"/>
    <w:unhideWhenUsed/>
    <w:pPr>
      <w:spacing w:after="0" w:afterAutospacing="0"/>
    </w:pPr>
  </w:style>
  <w:style w:type="character" w:styleId="635">
    <w:name w:val="footnote reference"/>
    <w:basedOn w:val="670"/>
    <w:uiPriority w:val="99"/>
    <w:unhideWhenUsed/>
    <w:rPr>
      <w:vertAlign w:val="superscript"/>
    </w:rPr>
  </w:style>
  <w:style w:type="character" w:styleId="636">
    <w:name w:val="endnote reference"/>
    <w:basedOn w:val="670"/>
    <w:uiPriority w:val="99"/>
    <w:semiHidden/>
    <w:unhideWhenUsed/>
    <w:rPr>
      <w:vertAlign w:val="superscript"/>
    </w:rPr>
  </w:style>
  <w:style w:type="paragraph" w:styleId="637" w:default="1">
    <w:name w:val="Normal"/>
    <w:qFormat/>
    <w:pPr>
      <w:jc w:val="left"/>
      <w:spacing w:before="0" w:beforeAutospacing="0" w:after="200" w:afterAutospacing="0" w:line="276" w:lineRule="auto"/>
      <w:widowControl/>
    </w:pPr>
    <w:rPr>
      <w:rFonts w:ascii="Arial" w:hAnsi="Arial" w:cs="Arial" w:eastAsia="Arial"/>
      <w:color w:val="auto"/>
      <w:sz w:val="22"/>
      <w:szCs w:val="22"/>
      <w:lang w:val="en-US" w:bidi="ar-SA" w:eastAsia="en-US"/>
    </w:rPr>
  </w:style>
  <w:style w:type="paragraph" w:styleId="638">
    <w:name w:val="Heading 1"/>
    <w:basedOn w:val="637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paragraph" w:styleId="639">
    <w:name w:val="Heading 2"/>
    <w:basedOn w:val="63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paragraph" w:styleId="640">
    <w:name w:val="Heading 3"/>
    <w:basedOn w:val="63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paragraph" w:styleId="641">
    <w:name w:val="Heading 4"/>
    <w:basedOn w:val="63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paragraph" w:styleId="642">
    <w:name w:val="Heading 5"/>
    <w:basedOn w:val="63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paragraph" w:styleId="643">
    <w:name w:val="Heading 6"/>
    <w:basedOn w:val="63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paragraph" w:styleId="644">
    <w:name w:val="Heading 7"/>
    <w:basedOn w:val="63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paragraph" w:styleId="645">
    <w:name w:val="Heading 8"/>
    <w:basedOn w:val="63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paragraph" w:styleId="646">
    <w:name w:val="Heading 9"/>
    <w:basedOn w:val="63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47">
    <w:name w:val="Footnote Characters"/>
    <w:basedOn w:val="670"/>
    <w:uiPriority w:val="99"/>
    <w:unhideWhenUsed/>
    <w:qFormat/>
    <w:rPr>
      <w:vertAlign w:val="superscript"/>
    </w:rPr>
  </w:style>
  <w:style w:type="character" w:styleId="648">
    <w:name w:val="Footnote Anchor"/>
    <w:rPr>
      <w:vertAlign w:val="superscript"/>
    </w:rPr>
  </w:style>
  <w:style w:type="character" w:styleId="649">
    <w:name w:val="Endnote Characters"/>
    <w:basedOn w:val="670"/>
    <w:uiPriority w:val="99"/>
    <w:semiHidden/>
    <w:unhideWhenUsed/>
    <w:qFormat/>
    <w:rPr>
      <w:vertAlign w:val="superscript"/>
    </w:rPr>
  </w:style>
  <w:style w:type="character" w:styleId="650">
    <w:name w:val="Endnote Anchor"/>
    <w:rPr>
      <w:vertAlign w:val="superscript"/>
    </w:rPr>
  </w:style>
  <w:style w:type="character" w:styleId="651">
    <w:name w:val="Heading 1 Char"/>
    <w:uiPriority w:val="9"/>
    <w:qFormat/>
    <w:rPr>
      <w:rFonts w:ascii="Arial" w:hAnsi="Arial" w:cs="Arial" w:eastAsia="Arial"/>
      <w:sz w:val="40"/>
      <w:szCs w:val="40"/>
    </w:rPr>
  </w:style>
  <w:style w:type="character" w:styleId="652">
    <w:name w:val="Heading 2 Char"/>
    <w:uiPriority w:val="9"/>
    <w:qFormat/>
    <w:rPr>
      <w:rFonts w:ascii="Arial" w:hAnsi="Arial" w:cs="Arial" w:eastAsia="Arial"/>
      <w:sz w:val="34"/>
    </w:rPr>
  </w:style>
  <w:style w:type="character" w:styleId="653">
    <w:name w:val="Heading 3 Char"/>
    <w:uiPriority w:val="9"/>
    <w:qFormat/>
    <w:rPr>
      <w:rFonts w:ascii="Arial" w:hAnsi="Arial" w:cs="Arial" w:eastAsia="Arial"/>
      <w:sz w:val="30"/>
      <w:szCs w:val="30"/>
    </w:rPr>
  </w:style>
  <w:style w:type="character" w:styleId="654">
    <w:name w:val="Heading 4 Char"/>
    <w:uiPriority w:val="9"/>
    <w:qFormat/>
    <w:rPr>
      <w:rFonts w:ascii="Arial" w:hAnsi="Arial" w:cs="Arial" w:eastAsia="Arial"/>
      <w:b/>
      <w:bCs/>
      <w:sz w:val="26"/>
      <w:szCs w:val="26"/>
    </w:rPr>
  </w:style>
  <w:style w:type="character" w:styleId="655">
    <w:name w:val="Heading 5 Char"/>
    <w:uiPriority w:val="9"/>
    <w:qFormat/>
    <w:rPr>
      <w:rFonts w:ascii="Arial" w:hAnsi="Arial" w:cs="Arial" w:eastAsia="Arial"/>
      <w:b/>
      <w:bCs/>
      <w:sz w:val="24"/>
      <w:szCs w:val="24"/>
    </w:rPr>
  </w:style>
  <w:style w:type="character" w:styleId="656">
    <w:name w:val="Heading 6 Char"/>
    <w:uiPriority w:val="9"/>
    <w:qFormat/>
    <w:rPr>
      <w:rFonts w:ascii="Arial" w:hAnsi="Arial" w:cs="Arial" w:eastAsia="Arial"/>
      <w:b/>
      <w:bCs/>
      <w:sz w:val="22"/>
      <w:szCs w:val="22"/>
    </w:rPr>
  </w:style>
  <w:style w:type="character" w:styleId="657">
    <w:name w:val="Heading 7 Char"/>
    <w:uiPriority w:val="9"/>
    <w:qFormat/>
    <w:rPr>
      <w:rFonts w:ascii="Arial" w:hAnsi="Arial" w:cs="Arial" w:eastAsia="Arial"/>
      <w:b/>
      <w:bCs/>
      <w:i/>
      <w:iCs/>
      <w:sz w:val="22"/>
      <w:szCs w:val="22"/>
    </w:rPr>
  </w:style>
  <w:style w:type="character" w:styleId="658">
    <w:name w:val="Heading 8 Char"/>
    <w:uiPriority w:val="9"/>
    <w:qFormat/>
    <w:rPr>
      <w:rFonts w:ascii="Arial" w:hAnsi="Arial" w:cs="Arial" w:eastAsia="Arial"/>
      <w:i/>
      <w:iCs/>
      <w:sz w:val="22"/>
      <w:szCs w:val="22"/>
    </w:rPr>
  </w:style>
  <w:style w:type="character" w:styleId="659">
    <w:name w:val="Heading 9 Char"/>
    <w:uiPriority w:val="9"/>
    <w:qFormat/>
    <w:rPr>
      <w:rFonts w:ascii="Arial" w:hAnsi="Arial" w:cs="Arial" w:eastAsia="Arial"/>
      <w:i/>
      <w:iCs/>
      <w:sz w:val="21"/>
      <w:szCs w:val="21"/>
    </w:rPr>
  </w:style>
  <w:style w:type="character" w:styleId="660">
    <w:name w:val="Title Char"/>
    <w:uiPriority w:val="10"/>
    <w:qFormat/>
    <w:rPr>
      <w:sz w:val="48"/>
      <w:szCs w:val="48"/>
    </w:rPr>
  </w:style>
  <w:style w:type="character" w:styleId="661">
    <w:name w:val="Subtitle Char"/>
    <w:uiPriority w:val="11"/>
    <w:qFormat/>
    <w:rPr>
      <w:sz w:val="24"/>
      <w:szCs w:val="24"/>
    </w:rPr>
  </w:style>
  <w:style w:type="character" w:styleId="662">
    <w:name w:val="Quote Char"/>
    <w:uiPriority w:val="29"/>
    <w:qFormat/>
    <w:rPr>
      <w:i/>
    </w:rPr>
  </w:style>
  <w:style w:type="character" w:styleId="663">
    <w:name w:val="Intense Quote Char"/>
    <w:uiPriority w:val="30"/>
    <w:qFormat/>
    <w:rPr>
      <w:i/>
    </w:rPr>
  </w:style>
  <w:style w:type="character" w:styleId="664">
    <w:name w:val="Header Char"/>
    <w:uiPriority w:val="99"/>
    <w:qFormat/>
  </w:style>
  <w:style w:type="character" w:styleId="665">
    <w:name w:val="Footer Char"/>
    <w:uiPriority w:val="99"/>
    <w:qFormat/>
  </w:style>
  <w:style w:type="character" w:styleId="666">
    <w:name w:val="Caption Char"/>
    <w:uiPriority w:val="99"/>
    <w:qFormat/>
  </w:style>
  <w:style w:type="character" w:styleId="667">
    <w:name w:val="Hyperlink"/>
    <w:uiPriority w:val="99"/>
    <w:unhideWhenUsed/>
    <w:rPr>
      <w:color w:val="0000FF" w:themeColor="hyperlink"/>
      <w:u w:val="single"/>
    </w:rPr>
  </w:style>
  <w:style w:type="character" w:styleId="668">
    <w:name w:val="Footnote Text Char"/>
    <w:uiPriority w:val="99"/>
    <w:qFormat/>
    <w:rPr>
      <w:sz w:val="18"/>
    </w:rPr>
  </w:style>
  <w:style w:type="character" w:styleId="669">
    <w:name w:val="Endnote Text Char"/>
    <w:uiPriority w:val="99"/>
    <w:qFormat/>
    <w:rPr>
      <w:sz w:val="20"/>
    </w:rPr>
  </w:style>
  <w:style w:type="character" w:styleId="670" w:default="1">
    <w:name w:val="Default Paragraph Font"/>
    <w:uiPriority w:val="1"/>
    <w:semiHidden/>
    <w:unhideWhenUsed/>
    <w:qFormat/>
  </w:style>
  <w:style w:type="paragraph" w:styleId="671">
    <w:name w:val="Heading"/>
    <w:basedOn w:val="637"/>
    <w:next w:val="672"/>
    <w:qFormat/>
    <w:pPr>
      <w:keepNext/>
      <w:spacing w:before="240" w:after="120"/>
    </w:pPr>
    <w:rPr>
      <w:rFonts w:ascii="Liberation Sans" w:hAnsi="Liberation Sans" w:cs="Lohit Devanagari" w:eastAsia="Noto Sans CJK SC"/>
      <w:sz w:val="28"/>
      <w:szCs w:val="28"/>
    </w:rPr>
  </w:style>
  <w:style w:type="paragraph" w:styleId="672">
    <w:name w:val="Body Text"/>
    <w:basedOn w:val="637"/>
    <w:pPr>
      <w:spacing w:before="0" w:after="140" w:line="276" w:lineRule="auto"/>
    </w:pPr>
  </w:style>
  <w:style w:type="paragraph" w:styleId="673">
    <w:name w:val="List"/>
    <w:basedOn w:val="672"/>
    <w:rPr>
      <w:rFonts w:cs="Lohit Devanagari"/>
    </w:rPr>
  </w:style>
  <w:style w:type="paragraph" w:styleId="674">
    <w:name w:val="Caption"/>
    <w:basedOn w:val="63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675">
    <w:name w:val="Index"/>
    <w:basedOn w:val="637"/>
    <w:qFormat/>
    <w:pPr>
      <w:suppressLineNumbers/>
    </w:pPr>
    <w:rPr>
      <w:rFonts w:cs="Lohit Devanagari"/>
    </w:rPr>
  </w:style>
  <w:style w:type="paragraph" w:styleId="676">
    <w:name w:val="Title"/>
    <w:basedOn w:val="637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677">
    <w:name w:val="Subtitle"/>
    <w:basedOn w:val="637"/>
    <w:uiPriority w:val="11"/>
    <w:qFormat/>
    <w:pPr>
      <w:spacing w:before="200" w:after="200"/>
    </w:pPr>
    <w:rPr>
      <w:sz w:val="24"/>
      <w:szCs w:val="24"/>
    </w:rPr>
  </w:style>
  <w:style w:type="paragraph" w:styleId="678">
    <w:name w:val="Quote"/>
    <w:basedOn w:val="637"/>
    <w:uiPriority w:val="29"/>
    <w:qFormat/>
    <w:pPr>
      <w:ind w:left="720" w:right="720" w:firstLine="0"/>
    </w:pPr>
    <w:rPr>
      <w:i/>
    </w:rPr>
  </w:style>
  <w:style w:type="paragraph" w:styleId="679">
    <w:name w:val="Intense Quote"/>
    <w:basedOn w:val="637"/>
    <w:uiPriority w:val="30"/>
    <w:qFormat/>
    <w:pPr>
      <w:ind w:left="720" w:right="720" w:firstLine="0"/>
      <w:spacing w:before="0" w:after="200"/>
      <w:shd w:val="clear" w:color="f2f2f2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680">
    <w:name w:val="Header and Footer"/>
    <w:basedOn w:val="637"/>
    <w:qFormat/>
  </w:style>
  <w:style w:type="paragraph" w:styleId="681">
    <w:name w:val="Header"/>
    <w:basedOn w:val="637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682">
    <w:name w:val="Footer"/>
    <w:basedOn w:val="637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683">
    <w:name w:val="footnote text"/>
    <w:basedOn w:val="637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684">
    <w:name w:val="endnote text"/>
    <w:basedOn w:val="637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685">
    <w:name w:val="toc 1"/>
    <w:basedOn w:val="637"/>
    <w:uiPriority w:val="39"/>
    <w:unhideWhenUsed/>
    <w:pPr>
      <w:ind w:left="0" w:right="0" w:firstLine="0"/>
      <w:spacing w:before="0" w:after="57"/>
    </w:pPr>
  </w:style>
  <w:style w:type="paragraph" w:styleId="686">
    <w:name w:val="toc 2"/>
    <w:basedOn w:val="637"/>
    <w:uiPriority w:val="39"/>
    <w:unhideWhenUsed/>
    <w:pPr>
      <w:ind w:left="283" w:right="0" w:firstLine="0"/>
      <w:spacing w:before="0" w:after="57"/>
    </w:pPr>
  </w:style>
  <w:style w:type="paragraph" w:styleId="687">
    <w:name w:val="toc 3"/>
    <w:basedOn w:val="637"/>
    <w:uiPriority w:val="39"/>
    <w:unhideWhenUsed/>
    <w:pPr>
      <w:ind w:left="567" w:right="0" w:firstLine="0"/>
      <w:spacing w:before="0" w:after="57"/>
    </w:pPr>
  </w:style>
  <w:style w:type="paragraph" w:styleId="688">
    <w:name w:val="toc 4"/>
    <w:basedOn w:val="637"/>
    <w:uiPriority w:val="39"/>
    <w:unhideWhenUsed/>
    <w:pPr>
      <w:ind w:left="850" w:right="0" w:firstLine="0"/>
      <w:spacing w:before="0" w:after="57"/>
    </w:pPr>
  </w:style>
  <w:style w:type="paragraph" w:styleId="689">
    <w:name w:val="toc 5"/>
    <w:basedOn w:val="637"/>
    <w:uiPriority w:val="39"/>
    <w:unhideWhenUsed/>
    <w:pPr>
      <w:ind w:left="1134" w:right="0" w:firstLine="0"/>
      <w:spacing w:before="0" w:after="57"/>
    </w:pPr>
  </w:style>
  <w:style w:type="paragraph" w:styleId="690">
    <w:name w:val="toc 6"/>
    <w:basedOn w:val="637"/>
    <w:uiPriority w:val="39"/>
    <w:unhideWhenUsed/>
    <w:pPr>
      <w:ind w:left="1417" w:right="0" w:firstLine="0"/>
      <w:spacing w:before="0" w:after="57"/>
    </w:pPr>
  </w:style>
  <w:style w:type="paragraph" w:styleId="691">
    <w:name w:val="toc 7"/>
    <w:basedOn w:val="637"/>
    <w:uiPriority w:val="39"/>
    <w:unhideWhenUsed/>
    <w:pPr>
      <w:ind w:left="1701" w:right="0" w:firstLine="0"/>
      <w:spacing w:before="0" w:after="57"/>
    </w:pPr>
  </w:style>
  <w:style w:type="paragraph" w:styleId="692">
    <w:name w:val="toc 8"/>
    <w:basedOn w:val="637"/>
    <w:uiPriority w:val="39"/>
    <w:unhideWhenUsed/>
    <w:pPr>
      <w:ind w:left="1984" w:right="0" w:firstLine="0"/>
      <w:spacing w:before="0" w:after="57"/>
    </w:pPr>
  </w:style>
  <w:style w:type="paragraph" w:styleId="693">
    <w:name w:val="toc 9"/>
    <w:basedOn w:val="637"/>
    <w:uiPriority w:val="39"/>
    <w:unhideWhenUsed/>
    <w:pPr>
      <w:ind w:left="2268" w:right="0" w:firstLine="0"/>
      <w:spacing w:before="0" w:after="57"/>
    </w:pPr>
  </w:style>
  <w:style w:type="paragraph" w:styleId="694">
    <w:name w:val="TOC Heading"/>
    <w:uiPriority w:val="39"/>
    <w:unhideWhenUsed/>
    <w:qFormat/>
    <w:pPr>
      <w:jc w:val="left"/>
      <w:spacing w:before="0" w:beforeAutospacing="0" w:after="200" w:afterAutospacing="0" w:line="276" w:lineRule="auto"/>
      <w:widowControl/>
    </w:pPr>
    <w:rPr>
      <w:rFonts w:ascii="Arial" w:hAnsi="Arial" w:cs="Arial" w:eastAsia="Arial"/>
      <w:color w:val="auto"/>
      <w:sz w:val="22"/>
      <w:szCs w:val="22"/>
      <w:lang w:val="en-US" w:bidi="ar-SA" w:eastAsia="en-US"/>
    </w:rPr>
  </w:style>
  <w:style w:type="paragraph" w:styleId="695">
    <w:name w:val="No Spacing"/>
    <w:basedOn w:val="637"/>
    <w:uiPriority w:val="1"/>
    <w:qFormat/>
    <w:pPr>
      <w:spacing w:before="0" w:after="0" w:line="240" w:lineRule="auto"/>
    </w:pPr>
  </w:style>
  <w:style w:type="paragraph" w:styleId="696">
    <w:name w:val="List Paragraph"/>
    <w:basedOn w:val="637"/>
    <w:uiPriority w:val="34"/>
    <w:qFormat/>
    <w:pPr>
      <w:contextualSpacing/>
      <w:ind w:left="720" w:firstLine="0"/>
      <w:spacing w:before="0" w:after="200"/>
    </w:pPr>
  </w:style>
  <w:style w:type="numbering" w:styleId="697" w:default="1">
    <w:name w:val="No List"/>
    <w:uiPriority w:val="99"/>
    <w:semiHidden/>
    <w:unhideWhenUsed/>
    <w:qFormat/>
  </w:style>
  <w:style w:type="table" w:styleId="69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fffff" w:themeFill="text1" w:themeFillTint="00"/>
      </w:tcPr>
    </w:tblStylePr>
    <w:tblStylePr w:type="band1Vert">
      <w:tcPr>
        <w:shd w:val="clear" w:color="ffffff" w:fill="ffffff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0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0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text1" w:themeFillTint="34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text1" w:themeFillTint="34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text1" w:themeFillTint="34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1" w:themeFillTint="32"/>
      </w:tcPr>
    </w:tblStylePr>
    <w:tblStylePr w:type="band1Vert">
      <w:rPr>
        <w:color w:val="404040"/>
        <w:sz w:val="22"/>
      </w:rPr>
      <w:tcPr>
        <w:shd w:val="clear" w:color="ffffff" w:fill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</w:tcBorders>
      </w:tcPr>
    </w:tblStylePr>
  </w:style>
  <w:style w:type="table" w:styleId="72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</w:tcBorders>
      </w:tcPr>
    </w:tblStylePr>
  </w:style>
  <w:style w:type="table" w:styleId="72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</w:tcBorders>
      </w:tcPr>
    </w:tblStylePr>
  </w:style>
  <w:style w:type="table" w:styleId="73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</w:tcBorders>
      </w:tcPr>
    </w:tblStylePr>
  </w:style>
  <w:style w:type="table" w:styleId="73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text1" w:themeFillTint="75"/>
      </w:tcPr>
    </w:tblStylePr>
    <w:tblStylePr w:type="band1Vert">
      <w:tcPr>
        <w:shd w:val="clear" w:color="ffffff" w:fill="ffffff" w:themeFill="text1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text1"/>
      </w:tcPr>
    </w:tblStylePr>
    <w:tblStylePr w:type="firstRow">
      <w:rPr>
        <w:b/>
        <w:color w:val="FFFFFF"/>
        <w:sz w:val="22"/>
      </w:rPr>
      <w:tcPr>
        <w:shd w:val="clear" w:color="ffffff" w:fill="ffffff" w:themeFill="text1"/>
      </w:tcPr>
    </w:tblStylePr>
    <w:tblStylePr w:type="lastCol">
      <w:rPr>
        <w:b/>
        <w:color w:val="FFFFFF"/>
        <w:sz w:val="22"/>
      </w:rPr>
      <w:tcPr>
        <w:shd w:val="clear" w:color="ffffff" w:fill="ffffff" w:themeFill="text1"/>
      </w:tcPr>
    </w:tblStylePr>
    <w:tblStylePr w:type="lastRow">
      <w:rPr>
        <w:b/>
        <w:color w:val="FFFFFF"/>
        <w:sz w:val="22"/>
      </w:rPr>
      <w:tcPr>
        <w:shd w:val="clear" w:color="ffffff" w:fill="ffffff" w:themeFill="text1"/>
        <w:tcBorders>
          <w:top w:val="single" w:color="000000" w:themeColor="light1" w:sz="4" w:space="0"/>
        </w:tcBorders>
      </w:tcPr>
    </w:tblStylePr>
  </w:style>
  <w:style w:type="table" w:styleId="73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accent1" w:themeFillTint="75"/>
      </w:tcPr>
    </w:tblStylePr>
    <w:tblStylePr w:type="band1Vert">
      <w:tcPr>
        <w:shd w:val="clear" w:color="ffffff" w:fill="ffffff" w:themeFill="accent1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accent1"/>
      </w:tcPr>
    </w:tblStylePr>
    <w:tblStylePr w:type="firstRow">
      <w:rPr>
        <w:b/>
        <w:color w:val="FFFFFF"/>
        <w:sz w:val="22"/>
      </w:rPr>
      <w:tcPr>
        <w:shd w:val="clear" w:color="ffffff" w:fill="ffffff" w:themeFill="accent1"/>
      </w:tcPr>
    </w:tblStylePr>
    <w:tblStylePr w:type="lastCol">
      <w:rPr>
        <w:b/>
        <w:color w:val="FFFFFF"/>
        <w:sz w:val="22"/>
      </w:rPr>
      <w:tcPr>
        <w:shd w:val="clear" w:color="ffffff" w:fill="ffffff" w:themeFill="accent1"/>
      </w:tcPr>
    </w:tblStylePr>
    <w:tblStylePr w:type="lastRow">
      <w:rPr>
        <w:b/>
        <w:color w:val="FFFFFF"/>
        <w:sz w:val="22"/>
      </w:rPr>
      <w:tcPr>
        <w:shd w:val="clear" w:color="ffffff" w:fill="ffffff" w:themeFill="accent1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accent2" w:themeFillTint="75"/>
      </w:tcPr>
    </w:tblStylePr>
    <w:tblStylePr w:type="band1Vert">
      <w:tcPr>
        <w:shd w:val="clear" w:color="ffffff" w:fill="ffffff" w:themeFill="accent2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accent2"/>
      </w:tcPr>
    </w:tblStylePr>
    <w:tblStylePr w:type="firstRow">
      <w:rPr>
        <w:b/>
        <w:color w:val="FFFFFF"/>
        <w:sz w:val="22"/>
      </w:rPr>
      <w:tcPr>
        <w:shd w:val="clear" w:color="ffffff" w:fill="ffffff" w:themeFill="accent2"/>
      </w:tcPr>
    </w:tblStylePr>
    <w:tblStylePr w:type="lastCol">
      <w:rPr>
        <w:b/>
        <w:color w:val="FFFFFF"/>
        <w:sz w:val="22"/>
      </w:rPr>
      <w:tcPr>
        <w:shd w:val="clear" w:color="ffffff" w:fill="ffffff" w:themeFill="accent2"/>
      </w:tcPr>
    </w:tblStylePr>
    <w:tblStylePr w:type="lastRow">
      <w:rPr>
        <w:b/>
        <w:color w:val="FFFFFF"/>
        <w:sz w:val="22"/>
      </w:rPr>
      <w:tcPr>
        <w:shd w:val="clear" w:color="ffffff" w:fill="ffffff" w:themeFill="accent2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accent3" w:themeFillTint="75"/>
      </w:tcPr>
    </w:tblStylePr>
    <w:tblStylePr w:type="band1Vert">
      <w:tcPr>
        <w:shd w:val="clear" w:color="ffffff" w:fill="ffffff" w:themeFill="accent3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accent3"/>
      </w:tcPr>
    </w:tblStylePr>
    <w:tblStylePr w:type="firstRow">
      <w:rPr>
        <w:b/>
        <w:color w:val="FFFFFF"/>
        <w:sz w:val="22"/>
      </w:rPr>
      <w:tcPr>
        <w:shd w:val="clear" w:color="ffffff" w:fill="ffffff" w:themeFill="accent3"/>
      </w:tcPr>
    </w:tblStylePr>
    <w:tblStylePr w:type="lastCol">
      <w:rPr>
        <w:b/>
        <w:color w:val="FFFFFF"/>
        <w:sz w:val="22"/>
      </w:rPr>
      <w:tcPr>
        <w:shd w:val="clear" w:color="ffffff" w:fill="ffffff" w:themeFill="accent3"/>
      </w:tcPr>
    </w:tblStylePr>
    <w:tblStylePr w:type="lastRow">
      <w:rPr>
        <w:b/>
        <w:color w:val="FFFFFF"/>
        <w:sz w:val="22"/>
      </w:rPr>
      <w:tcPr>
        <w:shd w:val="clear" w:color="ffffff" w:fill="ffffff" w:themeFill="accent3"/>
        <w:tcBorders>
          <w:top w:val="single" w:color="000000" w:themeColor="light1" w:sz="4" w:space="0"/>
        </w:tcBorders>
      </w:tcPr>
    </w:tblStylePr>
  </w:style>
  <w:style w:type="table" w:styleId="73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accent4" w:themeFillTint="75"/>
      </w:tcPr>
    </w:tblStylePr>
    <w:tblStylePr w:type="band1Vert">
      <w:tcPr>
        <w:shd w:val="clear" w:color="ffffff" w:fill="ffffff" w:themeFill="accent4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accent4"/>
      </w:tcPr>
    </w:tblStylePr>
    <w:tblStylePr w:type="firstRow">
      <w:rPr>
        <w:b/>
        <w:color w:val="FFFFFF"/>
        <w:sz w:val="22"/>
      </w:rPr>
      <w:tcPr>
        <w:shd w:val="clear" w:color="ffffff" w:fill="ffffff" w:themeFill="accent4"/>
      </w:tcPr>
    </w:tblStylePr>
    <w:tblStylePr w:type="lastCol">
      <w:rPr>
        <w:b/>
        <w:color w:val="FFFFFF"/>
        <w:sz w:val="22"/>
      </w:rPr>
      <w:tcPr>
        <w:shd w:val="clear" w:color="ffffff" w:fill="ffffff" w:themeFill="accent4"/>
      </w:tcPr>
    </w:tblStylePr>
    <w:tblStylePr w:type="lastRow">
      <w:rPr>
        <w:b/>
        <w:color w:val="FFFFFF"/>
        <w:sz w:val="22"/>
      </w:rPr>
      <w:tcPr>
        <w:shd w:val="clear" w:color="ffffff" w:fill="ffffff" w:themeFill="accent4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accent5" w:themeFillTint="75"/>
      </w:tcPr>
    </w:tblStylePr>
    <w:tblStylePr w:type="band1Vert">
      <w:tcPr>
        <w:shd w:val="clear" w:color="ffffff" w:fill="ffffff" w:themeFill="accent5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accent5"/>
      </w:tcPr>
    </w:tblStylePr>
    <w:tblStylePr w:type="firstRow">
      <w:rPr>
        <w:b/>
        <w:color w:val="FFFFFF"/>
        <w:sz w:val="22"/>
      </w:rPr>
      <w:tcPr>
        <w:shd w:val="clear" w:color="ffffff" w:fill="ffffff" w:themeFill="accent5"/>
      </w:tcPr>
    </w:tblStylePr>
    <w:tblStylePr w:type="lastCol">
      <w:rPr>
        <w:b/>
        <w:color w:val="FFFFFF"/>
        <w:sz w:val="22"/>
      </w:rPr>
      <w:tcPr>
        <w:shd w:val="clear" w:color="ffffff" w:fill="ffffff" w:themeFill="accent5"/>
      </w:tcPr>
    </w:tblStylePr>
    <w:tblStylePr w:type="lastRow">
      <w:rPr>
        <w:b/>
        <w:color w:val="FFFFFF"/>
        <w:sz w:val="22"/>
      </w:rPr>
      <w:tcPr>
        <w:shd w:val="clear" w:color="ffffff" w:fill="ffffff" w:themeFill="accent5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accent6" w:themeFillTint="75"/>
      </w:tcPr>
    </w:tblStylePr>
    <w:tblStylePr w:type="band1Vert">
      <w:tcPr>
        <w:shd w:val="clear" w:color="ffffff" w:fill="ffffff" w:themeFill="accent6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accent6"/>
      </w:tcPr>
    </w:tblStylePr>
    <w:tblStylePr w:type="firstRow">
      <w:rPr>
        <w:b/>
        <w:color w:val="FFFFFF"/>
        <w:sz w:val="22"/>
      </w:rPr>
      <w:tcPr>
        <w:shd w:val="clear" w:color="ffffff" w:fill="ffffff" w:themeFill="accent6"/>
      </w:tcPr>
    </w:tblStylePr>
    <w:tblStylePr w:type="lastCol">
      <w:rPr>
        <w:b/>
        <w:color w:val="FFFFFF"/>
        <w:sz w:val="22"/>
      </w:rPr>
      <w:tcPr>
        <w:shd w:val="clear" w:color="ffffff" w:fill="ffffff" w:themeFill="accent6"/>
      </w:tcPr>
    </w:tblStylePr>
    <w:tblStylePr w:type="lastRow">
      <w:rPr>
        <w:b/>
        <w:color w:val="FFFFFF"/>
        <w:sz w:val="22"/>
      </w:rPr>
      <w:tcPr>
        <w:shd w:val="clear" w:color="ffffff" w:fill="ffffff" w:themeFill="accent6"/>
        <w:tcBorders>
          <w:top w:val="single" w:color="000000" w:themeColor="light1" w:sz="4" w:space="0"/>
        </w:tcBorders>
      </w:tcPr>
    </w:tblStylePr>
  </w:style>
  <w:style w:type="table" w:styleId="74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cPr>
        <w:shd w:val="clear" w:color="ffffff" w:fill="ffffff" w:themeFill="text1" w:themeFillTint="34"/>
      </w:tcPr>
    </w:tblStylePr>
    <w:tblStylePr w:type="band1Vert">
      <w:tcPr>
        <w:shd w:val="clear" w:color="ffffff" w:fill="ffffff" w:themeFill="text1" w:themeFillTint="34"/>
      </w:tcPr>
    </w:tblStylePr>
    <w:tblStylePr w:type="band2Horz">
      <w:rPr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color w:val="404040" w:themeColor="text1" w:themeTint="80" w:themeShade="95"/>
        <w:sz w:val="22"/>
      </w:rPr>
    </w:tblStylePr>
  </w:style>
  <w:style w:type="table" w:styleId="74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cPr>
        <w:shd w:val="clear" w:color="ffffff" w:fill="ffffff" w:themeFill="accent1" w:themeFillTint="34"/>
      </w:tcPr>
    </w:tblStylePr>
    <w:tblStylePr w:type="band1Vert">
      <w:tcPr>
        <w:shd w:val="clear" w:color="ffffff" w:fill="ffffff" w:themeFill="accent1" w:themeFillTint="34"/>
      </w:tcPr>
    </w:tblStylePr>
    <w:tblStylePr w:type="band2Horz">
      <w:rPr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color w:val="404040" w:themeColor="accent1" w:themeTint="80" w:themeShade="95"/>
        <w:sz w:val="22"/>
      </w:rPr>
    </w:tblStylePr>
  </w:style>
  <w:style w:type="table" w:styleId="74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ffffff" w:themeFill="accent2" w:themeFillTint="32"/>
      </w:tcPr>
    </w:tblStylePr>
    <w:tblStylePr w:type="band1Vert">
      <w:tcPr>
        <w:shd w:val="clear" w:color="ffffff" w:fill="ffffff" w:themeFill="accent2" w:themeFillTint="32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color w:val="404040" w:themeColor="accent2" w:themeTint="97" w:themeShade="95"/>
        <w:sz w:val="22"/>
      </w:rPr>
    </w:tblStylePr>
  </w:style>
  <w:style w:type="table" w:styleId="74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cPr>
        <w:shd w:val="clear" w:color="ffffff" w:fill="ffffff" w:themeFill="accent3" w:themeFillTint="34"/>
      </w:tcPr>
    </w:tblStylePr>
    <w:tblStylePr w:type="band1Vert">
      <w:tcPr>
        <w:shd w:val="clear" w:color="ffffff" w:fill="ffffff" w:themeFill="accent3" w:themeFillTint="34"/>
      </w:tcPr>
    </w:tblStylePr>
    <w:tblStylePr w:type="band2Horz">
      <w:rPr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color w:val="404040" w:themeColor="accent3" w:themeTint="FE" w:themeShade="95"/>
        <w:sz w:val="22"/>
      </w:rPr>
    </w:tblStylePr>
  </w:style>
  <w:style w:type="table" w:styleId="74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ffffff" w:themeFill="accent4" w:themeFillTint="34"/>
      </w:tcPr>
    </w:tblStylePr>
    <w:tblStylePr w:type="band1Vert">
      <w:tcPr>
        <w:shd w:val="clear" w:color="ffffff" w:fill="ffffff" w:themeFill="accent4" w:themeFillTint="34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color w:val="404040" w:themeColor="accent4" w:themeTint="9A" w:themeShade="95"/>
        <w:sz w:val="22"/>
      </w:rPr>
    </w:tblStylePr>
  </w:style>
  <w:style w:type="table" w:styleId="74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ffffff" w:themeFill="accent5" w:themeFillTint="34"/>
      </w:tcPr>
    </w:tblStylePr>
    <w:tblStylePr w:type="band1Vert">
      <w:tcPr>
        <w:shd w:val="clear" w:color="ffffff" w:fill="ffffff" w:themeFill="accent5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74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ffffff" w:themeFill="accent6" w:themeFillTint="34"/>
      </w:tcPr>
    </w:tblStylePr>
    <w:tblStylePr w:type="band1Vert">
      <w:tcPr>
        <w:shd w:val="clear" w:color="ffffff" w:fill="ffffff" w:themeFill="accent6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74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fffff" w:themeFill="text1" w:themeFillTint="00"/>
      </w:tcPr>
    </w:tblStylePr>
    <w:tblStylePr w:type="band1Vert">
      <w:tcPr>
        <w:shd w:val="clear" w:color="ffffff" w:fill="ffffff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17BBA" w:themeColor="accent1" w:themeTint="80" w:themeShade="95"/>
        <w:sz w:val="22"/>
      </w:rPr>
      <w:tcPr>
        <w:shd w:val="clear" w:color="ffffff" w:fill="ffffff" w:themeFill="accent1" w:themeFillTint="34"/>
      </w:tcPr>
    </w:tblStylePr>
    <w:tblStylePr w:type="band1Vert">
      <w:tcPr>
        <w:shd w:val="clear" w:color="ffffff" w:fill="ffffff" w:themeFill="accent1" w:themeFillTint="34"/>
      </w:tcPr>
    </w:tblStylePr>
    <w:tblStylePr w:type="band2Horz">
      <w:rPr>
        <w:color w:val="317BBA" w:themeColor="accent1" w:themeTint="80" w:themeShade="95"/>
        <w:sz w:val="22"/>
      </w:rPr>
    </w:tblStylePr>
    <w:tblStylePr w:type="firstCol">
      <w:rPr>
        <w:i/>
        <w:color w:val="317BBA" w:themeColor="accen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17BBA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17BBA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17BBA" w:themeColor="accent1" w:themeTint="80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fffff" w:themeFill="accent2" w:themeFillTint="32"/>
      </w:tcPr>
    </w:tblStylePr>
    <w:tblStylePr w:type="band1Vert">
      <w:tcPr>
        <w:shd w:val="clear" w:color="ffffff" w:fill="ffffff" w:themeFill="accent2" w:themeFillTint="32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cPr>
        <w:shd w:val="clear" w:color="ffffff" w:fill="ffffff" w:themeFill="accent3" w:themeFillTint="34"/>
      </w:tcPr>
    </w:tblStylePr>
    <w:tblStylePr w:type="band1Vert">
      <w:tcPr>
        <w:shd w:val="clear" w:color="ffffff" w:fill="ffffff" w:themeFill="accent3" w:themeFillTint="34"/>
      </w:tcPr>
    </w:tblStylePr>
    <w:tblStylePr w:type="band2Horz">
      <w:rPr>
        <w:color w:val="606060" w:themeColor="accent3" w:themeTint="FE" w:themeShade="95"/>
        <w:sz w:val="22"/>
      </w:rPr>
    </w:tblStylePr>
    <w:tblStylePr w:type="firstCol">
      <w:rPr>
        <w:i/>
        <w:color w:val="606060" w:themeColor="accent3" w:themeTint="FE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606060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fffff" w:themeFill="accent4" w:themeFillTint="34"/>
      </w:tcPr>
    </w:tblStylePr>
    <w:tblStylePr w:type="band1Vert">
      <w:tcPr>
        <w:shd w:val="clear" w:color="ffffff" w:fill="ffffff" w:themeFill="accent4" w:themeFillTint="34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54374" w:themeColor="accent5" w:themeShade="95"/>
        <w:sz w:val="22"/>
      </w:rPr>
      <w:tcPr>
        <w:shd w:val="clear" w:color="ffffff" w:fill="ffffff" w:themeFill="accent5" w:themeFillTint="34"/>
      </w:tcPr>
    </w:tblStylePr>
    <w:tblStylePr w:type="band1Vert">
      <w:tcPr>
        <w:shd w:val="clear" w:color="ffffff" w:fill="ffffff" w:themeFill="accent5" w:themeFillTint="34"/>
      </w:tcPr>
    </w:tblStylePr>
    <w:tblStylePr w:type="band2Horz">
      <w:rPr>
        <w:color w:val="254374" w:themeColor="accent5" w:themeShade="95"/>
        <w:sz w:val="22"/>
      </w:rPr>
    </w:tblStylePr>
    <w:tblStylePr w:type="firstCol">
      <w:rPr>
        <w:i/>
        <w:color w:val="254374" w:themeColor="accent5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54374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54374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54374" w:themeColor="accent5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26429" w:themeColor="accent6" w:themeShade="95"/>
        <w:sz w:val="22"/>
      </w:rPr>
      <w:tcPr>
        <w:shd w:val="clear" w:color="ffffff" w:fill="ffffff" w:themeFill="accent6" w:themeFillTint="34"/>
      </w:tcPr>
    </w:tblStylePr>
    <w:tblStylePr w:type="band1Vert">
      <w:tcPr>
        <w:shd w:val="clear" w:color="ffffff" w:fill="ffffff" w:themeFill="accent6" w:themeFillTint="34"/>
      </w:tcPr>
    </w:tblStylePr>
    <w:tblStylePr w:type="band2Horz">
      <w:rPr>
        <w:color w:val="426429" w:themeColor="accent6" w:themeShade="95"/>
        <w:sz w:val="22"/>
      </w:rPr>
    </w:tblStylePr>
    <w:tblStylePr w:type="firstCol">
      <w:rPr>
        <w:i/>
        <w:color w:val="426429" w:themeColor="accent6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426429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text1" w:themeFillTint="40"/>
      </w:tcPr>
    </w:tblStylePr>
    <w:tblStylePr w:type="band1Vert">
      <w:tcPr>
        <w:shd w:val="clear" w:color="ffffff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1" w:themeFillTint="40"/>
      </w:tcPr>
    </w:tblStylePr>
    <w:tblStylePr w:type="band1Vert">
      <w:tcPr>
        <w:shd w:val="clear" w:color="ffffff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2" w:themeFillTint="40"/>
      </w:tcPr>
    </w:tblStylePr>
    <w:tblStylePr w:type="band1Vert">
      <w:tcPr>
        <w:shd w:val="clear" w:color="ffffff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3" w:themeFillTint="40"/>
      </w:tcPr>
    </w:tblStylePr>
    <w:tblStylePr w:type="band1Vert">
      <w:tcPr>
        <w:shd w:val="clear" w:color="ffffff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4" w:themeFillTint="40"/>
      </w:tcPr>
    </w:tblStylePr>
    <w:tblStylePr w:type="band1Vert">
      <w:tcPr>
        <w:shd w:val="clear" w:color="ffffff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5" w:themeFillTint="40"/>
      </w:tcPr>
    </w:tblStylePr>
    <w:tblStylePr w:type="band1Vert">
      <w:tcPr>
        <w:shd w:val="clear" w:color="ffffff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6" w:themeFillTint="40"/>
      </w:tcPr>
    </w:tblStylePr>
    <w:tblStylePr w:type="band1Vert">
      <w:tcPr>
        <w:shd w:val="clear" w:color="ffffff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text1" w:themeFillTint="40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76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76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76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76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76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76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76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text1" w:themeFillTint="40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cPr>
        <w:shd w:val="clear" w:color="ffffff" w:fill="fffff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cPr>
        <w:shd w:val="clear" w:color="ffffff" w:fill="fffff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cPr>
        <w:shd w:val="clear" w:color="ffffff" w:fill="ffffff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cPr>
        <w:shd w:val="clear" w:color="ffffff" w:fill="ffffff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cPr>
        <w:shd w:val="clear" w:color="ffffff" w:fill="ffffff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cPr>
        <w:shd w:val="clear" w:color="ffffff" w:fill="ffffff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cPr>
        <w:shd w:val="clear" w:color="ffffff" w:fill="fffff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cPr>
        <w:shd w:val="clear" w:color="ffffff" w:fill="ffffff" w:themeFill="text1" w:themeFillTint="40"/>
      </w:tcPr>
    </w:tblStylePr>
    <w:tblStylePr w:type="band1Vert">
      <w:tcPr>
        <w:shd w:val="clear" w:color="ffffff" w:fill="ffffff" w:themeFill="text1" w:themeFillTint="40"/>
      </w:tcPr>
    </w:tblStylePr>
    <w:tblStylePr w:type="band2Horz">
      <w:rPr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79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cPr>
        <w:shd w:val="clear" w:color="ffffff" w:fill="ffffff" w:themeFill="accent1" w:themeFillTint="40"/>
      </w:tcPr>
    </w:tblStylePr>
    <w:tblStylePr w:type="band1Vert">
      <w:tcPr>
        <w:shd w:val="clear" w:color="ffffff" w:fill="ffffff" w:themeFill="accent1" w:themeFillTint="40"/>
      </w:tcPr>
    </w:tblStylePr>
    <w:tblStylePr w:type="band2Horz">
      <w:rPr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ffffff" w:themeFill="accent2" w:themeFillTint="40"/>
      </w:tcPr>
    </w:tblStylePr>
    <w:tblStylePr w:type="band1Vert">
      <w:tcPr>
        <w:shd w:val="clear" w:color="ffffff" w:fill="ffffff" w:themeFill="accent2" w:themeFillTint="40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sz="4" w:space="0"/>
        </w:tcBorders>
      </w:tcPr>
    </w:tblStylePr>
  </w:style>
  <w:style w:type="table" w:styleId="79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cPr>
        <w:shd w:val="clear" w:color="ffffff" w:fill="ffffff" w:themeFill="accent3" w:themeFillTint="40"/>
      </w:tcPr>
    </w:tblStylePr>
    <w:tblStylePr w:type="band1Vert">
      <w:tcPr>
        <w:shd w:val="clear" w:color="ffffff" w:fill="ffffff" w:themeFill="accent3" w:themeFillTint="40"/>
      </w:tcPr>
    </w:tblStylePr>
    <w:tblStylePr w:type="band2Horz">
      <w:rPr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sz="4" w:space="0"/>
        </w:tcBorders>
      </w:tcPr>
    </w:tblStylePr>
  </w:style>
  <w:style w:type="table" w:styleId="79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ffffff" w:themeFill="accent4" w:themeFillTint="40"/>
      </w:tcPr>
    </w:tblStylePr>
    <w:tblStylePr w:type="band1Vert">
      <w:tcPr>
        <w:shd w:val="clear" w:color="ffffff" w:fill="ffffff" w:themeFill="accent4" w:themeFillTint="40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sz="4" w:space="0"/>
        </w:tcBorders>
      </w:tcPr>
    </w:tblStylePr>
  </w:style>
  <w:style w:type="table" w:styleId="79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cPr>
        <w:shd w:val="clear" w:color="ffffff" w:fill="ffffff" w:themeFill="accent5" w:themeFillTint="40"/>
      </w:tcPr>
    </w:tblStylePr>
    <w:tblStylePr w:type="band1Vert">
      <w:tcPr>
        <w:shd w:val="clear" w:color="ffffff" w:fill="ffffff" w:themeFill="accent5" w:themeFillTint="40"/>
      </w:tcPr>
    </w:tblStylePr>
    <w:tblStylePr w:type="band2Horz">
      <w:rPr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sz="4" w:space="0"/>
        </w:tcBorders>
      </w:tcPr>
    </w:tblStylePr>
  </w:style>
  <w:style w:type="table" w:styleId="79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cPr>
        <w:shd w:val="clear" w:color="ffffff" w:fill="ffffff" w:themeFill="accent6" w:themeFillTint="40"/>
      </w:tcPr>
    </w:tblStylePr>
    <w:tblStylePr w:type="band1Vert">
      <w:tcPr>
        <w:shd w:val="clear" w:color="ffffff" w:fill="ffffff" w:themeFill="accent6" w:themeFillTint="40"/>
      </w:tcPr>
    </w:tblStylePr>
    <w:tblStylePr w:type="band2Horz">
      <w:rPr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sz="4" w:space="0"/>
        </w:tcBorders>
      </w:tcPr>
    </w:tblStylePr>
  </w:style>
  <w:style w:type="table" w:styleId="79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fffff" w:themeFill="text1" w:themeFillTint="40"/>
      </w:tcPr>
    </w:tblStylePr>
    <w:tblStylePr w:type="band1Vert">
      <w:tcPr>
        <w:shd w:val="clear" w:color="ffffff" w:fill="fffff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4A4A4A" w:themeColor="text1" w:themeTint="80" w:themeShade="95"/>
        <w:sz w:val="22"/>
      </w:rPr>
    </w:tblStylePr>
  </w:style>
  <w:style w:type="table" w:styleId="79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color w:val="245D8D" w:themeColor="accent1" w:themeShade="95"/>
        <w:sz w:val="22"/>
      </w:rPr>
      <w:tcPr>
        <w:shd w:val="clear" w:color="ffffff" w:fill="ffffff" w:themeFill="accent1" w:themeFillTint="40"/>
      </w:tcPr>
    </w:tblStylePr>
    <w:tblStylePr w:type="band1Vert">
      <w:tcPr>
        <w:shd w:val="clear" w:color="ffffff" w:fill="ffffff" w:themeFill="accent1" w:themeFillTint="40"/>
      </w:tcPr>
    </w:tblStylePr>
    <w:tblStylePr w:type="band2Horz">
      <w:rPr>
        <w:color w:val="245D8D" w:themeColor="accent1" w:themeShade="95"/>
        <w:sz w:val="22"/>
      </w:rPr>
    </w:tblStylePr>
    <w:tblStylePr w:type="firstCol">
      <w:rPr>
        <w:i/>
        <w:color w:val="245D8D" w:themeColor="accent1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45D8D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45D8D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45D8D" w:themeColor="accent1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245D8D" w:themeColor="accent1" w:themeShade="95"/>
        <w:sz w:val="22"/>
      </w:rPr>
    </w:tblStylePr>
  </w:style>
  <w:style w:type="table" w:styleId="79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fffff" w:themeFill="accent2" w:themeFillTint="40"/>
      </w:tcPr>
    </w:tblStylePr>
    <w:tblStylePr w:type="band1Vert">
      <w:tcPr>
        <w:shd w:val="clear" w:color="ffffff" w:fill="ffffff" w:themeFill="accent2" w:themeFillTint="40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C95712" w:themeColor="accent2" w:themeTint="97" w:themeShade="95"/>
        <w:sz w:val="22"/>
      </w:rPr>
    </w:tblStylePr>
  </w:style>
  <w:style w:type="table" w:styleId="79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cPr>
        <w:shd w:val="clear" w:color="ffffff" w:fill="ffffff" w:themeFill="accent3" w:themeFillTint="40"/>
      </w:tcPr>
    </w:tblStylePr>
    <w:tblStylePr w:type="band1Vert">
      <w:tcPr>
        <w:shd w:val="clear" w:color="ffffff" w:fill="ffffff" w:themeFill="accent3" w:themeFillTint="40"/>
      </w:tcPr>
    </w:tblStylePr>
    <w:tblStylePr w:type="band2Horz">
      <w:rPr>
        <w:color w:val="757575" w:themeColor="accent3" w:themeTint="98" w:themeShade="95"/>
        <w:sz w:val="22"/>
      </w:rPr>
    </w:tblStylePr>
    <w:tblStylePr w:type="firstCol">
      <w:rPr>
        <w:i/>
        <w:color w:val="757575" w:themeColor="accent3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57575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757575" w:themeColor="accent3" w:themeTint="98" w:themeShade="95"/>
        <w:sz w:val="22"/>
      </w:rPr>
    </w:tblStylePr>
  </w:style>
  <w:style w:type="table" w:styleId="80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fffff" w:themeFill="accent4" w:themeFillTint="40"/>
      </w:tcPr>
    </w:tblStylePr>
    <w:tblStylePr w:type="band1Vert">
      <w:tcPr>
        <w:shd w:val="clear" w:color="ffffff" w:fill="ffffff" w:themeFill="accent4" w:themeFillTint="40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CD9600" w:themeColor="accent4" w:themeTint="9A" w:themeShade="95"/>
        <w:sz w:val="22"/>
      </w:rPr>
    </w:tblStylePr>
  </w:style>
  <w:style w:type="table" w:styleId="80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color w:val="335E9E" w:themeColor="accent5" w:themeTint="9A" w:themeShade="95"/>
        <w:sz w:val="22"/>
      </w:rPr>
      <w:tcPr>
        <w:shd w:val="clear" w:color="ffffff" w:fill="ffffff" w:themeFill="accent5" w:themeFillTint="40"/>
      </w:tcPr>
    </w:tblStylePr>
    <w:tblStylePr w:type="band1Vert">
      <w:tcPr>
        <w:shd w:val="clear" w:color="ffffff" w:fill="ffffff" w:themeFill="accent5" w:themeFillTint="40"/>
      </w:tcPr>
    </w:tblStylePr>
    <w:tblStylePr w:type="band2Horz">
      <w:rPr>
        <w:color w:val="335E9E" w:themeColor="accent5" w:themeTint="9A" w:themeShade="95"/>
        <w:sz w:val="22"/>
      </w:rPr>
    </w:tblStylePr>
    <w:tblStylePr w:type="firstCol">
      <w:rPr>
        <w:i/>
        <w:color w:val="335E9E" w:themeColor="accent5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335E9E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335E9E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335E9E" w:themeColor="accent5" w:themeTint="9A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335E9E" w:themeColor="accent5" w:themeTint="9A" w:themeShade="95"/>
        <w:sz w:val="22"/>
      </w:rPr>
    </w:tblStylePr>
  </w:style>
  <w:style w:type="table" w:styleId="80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cPr>
        <w:shd w:val="clear" w:color="ffffff" w:fill="ffffff" w:themeFill="accent6" w:themeFillTint="40"/>
      </w:tcPr>
    </w:tblStylePr>
    <w:tblStylePr w:type="band1Vert">
      <w:tcPr>
        <w:shd w:val="clear" w:color="ffffff" w:fill="ffffff" w:themeFill="accent6" w:themeFillTint="40"/>
      </w:tcPr>
    </w:tblStylePr>
    <w:tblStylePr w:type="band2Horz">
      <w:rPr>
        <w:color w:val="5F8F3C" w:themeColor="accent6" w:themeTint="98" w:themeShade="95"/>
        <w:sz w:val="22"/>
      </w:rPr>
    </w:tblStylePr>
    <w:tblStylePr w:type="firstCol">
      <w:rPr>
        <w:i/>
        <w:color w:val="5F8F3C" w:themeColor="accent6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5F8F3C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5F8F3C" w:themeColor="accent6" w:themeTint="98" w:themeShade="95"/>
        <w:sz w:val="22"/>
      </w:rPr>
    </w:tblStylePr>
  </w:style>
  <w:style w:type="table" w:styleId="80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2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color w:val="F2F2F2"/>
        <w:sz w:val="22"/>
      </w:rPr>
      <w:tcPr>
        <w:shd w:val="clear" w:color="ffffff" w:fill="ffffff" w:themeFill="text1" w:themeFillTint="80"/>
      </w:tcPr>
    </w:tblStylePr>
    <w:tblStylePr w:type="firstRow">
      <w:rPr>
        <w:color w:val="F2F2F2"/>
        <w:sz w:val="22"/>
      </w:rPr>
      <w:tcPr>
        <w:shd w:val="clear" w:color="ffffff" w:fill="ffffff" w:themeFill="text1" w:themeFillTint="80"/>
      </w:tcPr>
    </w:tblStylePr>
    <w:tblStylePr w:type="lastCol">
      <w:rPr>
        <w:color w:val="F2F2F2"/>
        <w:sz w:val="22"/>
      </w:rPr>
      <w:tcPr>
        <w:shd w:val="clear" w:color="ffffff" w:fill="ffffff" w:themeFill="text1" w:themeFillTint="80"/>
      </w:tcPr>
    </w:tblStylePr>
    <w:tblStylePr w:type="lastRow">
      <w:rPr>
        <w:color w:val="F2F2F2"/>
        <w:sz w:val="22"/>
      </w:rPr>
      <w:tcPr>
        <w:shd w:val="clear" w:color="ffffff" w:fill="ffffff" w:themeFill="text1" w:themeFillTint="80"/>
      </w:tcPr>
    </w:tblStylePr>
  </w:style>
  <w:style w:type="table" w:styleId="80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ffffff" w:themeFill="accent1" w:themeFillTint="50"/>
      </w:tcPr>
    </w:tblStylePr>
    <w:tblStylePr w:type="firstCol">
      <w:rPr>
        <w:color w:val="F2F2F2"/>
        <w:sz w:val="22"/>
      </w:rPr>
      <w:tcPr>
        <w:shd w:val="clear" w:color="ffffff" w:fill="ffffff" w:themeFill="accent1" w:themeFillTint="EA"/>
      </w:tcPr>
    </w:tblStylePr>
    <w:tblStylePr w:type="firstRow">
      <w:rPr>
        <w:color w:val="F2F2F2"/>
        <w:sz w:val="22"/>
      </w:rPr>
      <w:tcPr>
        <w:shd w:val="clear" w:color="ffffff" w:fill="ffffff" w:themeFill="accent1" w:themeFillTint="EA"/>
      </w:tcPr>
    </w:tblStylePr>
    <w:tblStylePr w:type="lastCol">
      <w:rPr>
        <w:color w:val="F2F2F2"/>
        <w:sz w:val="22"/>
      </w:rPr>
      <w:tcPr>
        <w:shd w:val="clear" w:color="ffffff" w:fill="ffffff" w:themeFill="accent1" w:themeFillTint="EA"/>
      </w:tcPr>
    </w:tblStylePr>
    <w:tblStylePr w:type="lastRow">
      <w:rPr>
        <w:color w:val="F2F2F2"/>
        <w:sz w:val="22"/>
      </w:rPr>
      <w:tcPr>
        <w:shd w:val="clear" w:color="ffffff" w:fill="ffffff" w:themeFill="accent1" w:themeFillTint="EA"/>
      </w:tcPr>
    </w:tblStylePr>
  </w:style>
  <w:style w:type="table" w:styleId="80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fffff" w:themeFill="accent2" w:themeFillTint="32"/>
      </w:tcPr>
    </w:tblStylePr>
    <w:tblStylePr w:type="firstCol">
      <w:rPr>
        <w:color w:val="F2F2F2"/>
        <w:sz w:val="22"/>
      </w:rPr>
      <w:tcPr>
        <w:shd w:val="clear" w:color="ffffff" w:fill="ffffff" w:themeFill="accent2" w:themeFillTint="97"/>
      </w:tcPr>
    </w:tblStylePr>
    <w:tblStylePr w:type="firstRow">
      <w:rPr>
        <w:color w:val="F2F2F2"/>
        <w:sz w:val="22"/>
      </w:rPr>
      <w:tcPr>
        <w:shd w:val="clear" w:color="ffffff" w:fill="ffffff" w:themeFill="accent2" w:themeFillTint="97"/>
      </w:tcPr>
    </w:tblStylePr>
    <w:tblStylePr w:type="lastCol">
      <w:rPr>
        <w:color w:val="F2F2F2"/>
        <w:sz w:val="22"/>
      </w:rPr>
      <w:tcPr>
        <w:shd w:val="clear" w:color="ffffff" w:fill="ffffff" w:themeFill="accent2" w:themeFillTint="97"/>
      </w:tcPr>
    </w:tblStylePr>
    <w:tblStylePr w:type="lastRow">
      <w:rPr>
        <w:color w:val="F2F2F2"/>
        <w:sz w:val="22"/>
      </w:rPr>
      <w:tcPr>
        <w:shd w:val="clear" w:color="ffffff" w:fill="ffffff" w:themeFill="accent2" w:themeFillTint="97"/>
      </w:tcPr>
    </w:tblStylePr>
  </w:style>
  <w:style w:type="table" w:styleId="80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3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3" w:themeFillTint="FE"/>
      </w:tcPr>
    </w:tblStylePr>
    <w:tblStylePr w:type="firstRow">
      <w:rPr>
        <w:color w:val="F2F2F2"/>
        <w:sz w:val="22"/>
      </w:rPr>
      <w:tcPr>
        <w:shd w:val="clear" w:color="ffffff" w:fill="ffffff" w:themeFill="accent3" w:themeFillTint="FE"/>
      </w:tcPr>
    </w:tblStylePr>
    <w:tblStylePr w:type="lastCol">
      <w:rPr>
        <w:color w:val="F2F2F2"/>
        <w:sz w:val="22"/>
      </w:rPr>
      <w:tcPr>
        <w:shd w:val="clear" w:color="ffffff" w:fill="ffffff" w:themeFill="accent3" w:themeFillTint="FE"/>
      </w:tcPr>
    </w:tblStylePr>
    <w:tblStylePr w:type="lastRow">
      <w:rPr>
        <w:color w:val="F2F2F2"/>
        <w:sz w:val="22"/>
      </w:rPr>
      <w:tcPr>
        <w:shd w:val="clear" w:color="ffffff" w:fill="ffffff" w:themeFill="accent3" w:themeFillTint="FE"/>
      </w:tcPr>
    </w:tblStylePr>
  </w:style>
  <w:style w:type="table" w:styleId="80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4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4" w:themeFillTint="9A"/>
      </w:tcPr>
    </w:tblStylePr>
    <w:tblStylePr w:type="firstRow">
      <w:rPr>
        <w:color w:val="F2F2F2"/>
        <w:sz w:val="22"/>
      </w:rPr>
      <w:tcPr>
        <w:shd w:val="clear" w:color="ffffff" w:fill="ffffff" w:themeFill="accent4" w:themeFillTint="9A"/>
      </w:tcPr>
    </w:tblStylePr>
    <w:tblStylePr w:type="lastCol">
      <w:rPr>
        <w:color w:val="F2F2F2"/>
        <w:sz w:val="22"/>
      </w:rPr>
      <w:tcPr>
        <w:shd w:val="clear" w:color="ffffff" w:fill="ffffff" w:themeFill="accent4" w:themeFillTint="9A"/>
      </w:tcPr>
    </w:tblStylePr>
    <w:tblStylePr w:type="lastRow">
      <w:rPr>
        <w:color w:val="F2F2F2"/>
        <w:sz w:val="22"/>
      </w:rPr>
      <w:tcPr>
        <w:shd w:val="clear" w:color="ffffff" w:fill="ffffff" w:themeFill="accent4" w:themeFillTint="9A"/>
      </w:tcPr>
    </w:tblStylePr>
  </w:style>
  <w:style w:type="table" w:styleId="80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5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5"/>
      </w:tcPr>
    </w:tblStylePr>
    <w:tblStylePr w:type="firstRow">
      <w:rPr>
        <w:color w:val="F2F2F2"/>
        <w:sz w:val="22"/>
      </w:rPr>
      <w:tcPr>
        <w:shd w:val="clear" w:color="ffffff" w:fill="ffffff" w:themeFill="accent5"/>
      </w:tcPr>
    </w:tblStylePr>
    <w:tblStylePr w:type="lastCol">
      <w:rPr>
        <w:color w:val="F2F2F2"/>
        <w:sz w:val="22"/>
      </w:rPr>
      <w:tcPr>
        <w:shd w:val="clear" w:color="ffffff" w:fill="ffffff" w:themeFill="accent5"/>
      </w:tcPr>
    </w:tblStylePr>
    <w:tblStylePr w:type="lastRow">
      <w:rPr>
        <w:color w:val="F2F2F2"/>
        <w:sz w:val="22"/>
      </w:rPr>
      <w:tcPr>
        <w:shd w:val="clear" w:color="ffffff" w:fill="ffffff" w:themeFill="accent5"/>
      </w:tcPr>
    </w:tblStylePr>
  </w:style>
  <w:style w:type="table" w:styleId="80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6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6"/>
      </w:tcPr>
    </w:tblStylePr>
    <w:tblStylePr w:type="firstRow">
      <w:rPr>
        <w:color w:val="F2F2F2"/>
        <w:sz w:val="22"/>
      </w:rPr>
      <w:tcPr>
        <w:shd w:val="clear" w:color="ffffff" w:fill="ffffff" w:themeFill="accent6"/>
      </w:tcPr>
    </w:tblStylePr>
    <w:tblStylePr w:type="lastCol">
      <w:rPr>
        <w:color w:val="F2F2F2"/>
        <w:sz w:val="22"/>
      </w:rPr>
      <w:tcPr>
        <w:shd w:val="clear" w:color="ffffff" w:fill="ffffff" w:themeFill="accent6"/>
      </w:tcPr>
    </w:tblStylePr>
    <w:tblStylePr w:type="lastRow">
      <w:rPr>
        <w:color w:val="F2F2F2"/>
        <w:sz w:val="22"/>
      </w:rPr>
      <w:tcPr>
        <w:shd w:val="clear" w:color="ffffff" w:fill="ffffff" w:themeFill="accent6"/>
      </w:tcPr>
    </w:tblStylePr>
  </w:style>
  <w:style w:type="table" w:styleId="81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2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color w:val="F2F2F2"/>
        <w:sz w:val="22"/>
      </w:rPr>
      <w:tcPr>
        <w:shd w:val="clear" w:color="ffffff" w:fill="ffffff" w:themeFill="text1" w:themeFillTint="80"/>
      </w:tcPr>
    </w:tblStylePr>
    <w:tblStylePr w:type="firstRow">
      <w:rPr>
        <w:color w:val="F2F2F2"/>
        <w:sz w:val="22"/>
      </w:rPr>
      <w:tcPr>
        <w:shd w:val="clear" w:color="ffffff" w:fill="ffffff" w:themeFill="text1" w:themeFillTint="80"/>
      </w:tcPr>
    </w:tblStylePr>
    <w:tblStylePr w:type="lastCol">
      <w:rPr>
        <w:color w:val="F2F2F2"/>
        <w:sz w:val="22"/>
      </w:rPr>
      <w:tcPr>
        <w:shd w:val="clear" w:color="ffffff" w:fill="ffffff" w:themeFill="text1" w:themeFillTint="80"/>
      </w:tcPr>
    </w:tblStylePr>
    <w:tblStylePr w:type="lastRow">
      <w:rPr>
        <w:color w:val="F2F2F2"/>
        <w:sz w:val="22"/>
      </w:rPr>
      <w:tcPr>
        <w:shd w:val="clear" w:color="ffffff" w:fill="ffffff" w:themeFill="text1" w:themeFillTint="80"/>
      </w:tcPr>
    </w:tblStylePr>
  </w:style>
  <w:style w:type="table" w:styleId="81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ffffff" w:themeFill="accent1" w:themeFillTint="50"/>
      </w:tcPr>
    </w:tblStylePr>
    <w:tblStylePr w:type="firstCol">
      <w:rPr>
        <w:color w:val="F2F2F2"/>
        <w:sz w:val="22"/>
      </w:rPr>
      <w:tcPr>
        <w:shd w:val="clear" w:color="ffffff" w:fill="ffffff" w:themeFill="accent1" w:themeFillTint="EA"/>
      </w:tcPr>
    </w:tblStylePr>
    <w:tblStylePr w:type="firstRow">
      <w:rPr>
        <w:color w:val="F2F2F2"/>
        <w:sz w:val="22"/>
      </w:rPr>
      <w:tcPr>
        <w:shd w:val="clear" w:color="ffffff" w:fill="ffffff" w:themeFill="accent1" w:themeFillTint="EA"/>
      </w:tcPr>
    </w:tblStylePr>
    <w:tblStylePr w:type="lastCol">
      <w:rPr>
        <w:color w:val="F2F2F2"/>
        <w:sz w:val="22"/>
      </w:rPr>
      <w:tcPr>
        <w:shd w:val="clear" w:color="ffffff" w:fill="ffffff" w:themeFill="accent1" w:themeFillTint="EA"/>
      </w:tcPr>
    </w:tblStylePr>
    <w:tblStylePr w:type="lastRow">
      <w:rPr>
        <w:color w:val="F2F2F2"/>
        <w:sz w:val="22"/>
      </w:rPr>
      <w:tcPr>
        <w:shd w:val="clear" w:color="ffffff" w:fill="ffffff" w:themeFill="accent1" w:themeFillTint="EA"/>
      </w:tcPr>
    </w:tblStylePr>
  </w:style>
  <w:style w:type="table" w:styleId="81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fffff" w:themeFill="accent2" w:themeFillTint="32"/>
      </w:tcPr>
    </w:tblStylePr>
    <w:tblStylePr w:type="firstCol">
      <w:rPr>
        <w:color w:val="F2F2F2"/>
        <w:sz w:val="22"/>
      </w:rPr>
      <w:tcPr>
        <w:shd w:val="clear" w:color="ffffff" w:fill="ffffff" w:themeFill="accent2" w:themeFillTint="97"/>
      </w:tcPr>
    </w:tblStylePr>
    <w:tblStylePr w:type="firstRow">
      <w:rPr>
        <w:color w:val="F2F2F2"/>
        <w:sz w:val="22"/>
      </w:rPr>
      <w:tcPr>
        <w:shd w:val="clear" w:color="ffffff" w:fill="ffffff" w:themeFill="accent2" w:themeFillTint="97"/>
      </w:tcPr>
    </w:tblStylePr>
    <w:tblStylePr w:type="lastCol">
      <w:rPr>
        <w:color w:val="F2F2F2"/>
        <w:sz w:val="22"/>
      </w:rPr>
      <w:tcPr>
        <w:shd w:val="clear" w:color="ffffff" w:fill="ffffff" w:themeFill="accent2" w:themeFillTint="97"/>
      </w:tcPr>
    </w:tblStylePr>
    <w:tblStylePr w:type="lastRow">
      <w:rPr>
        <w:color w:val="F2F2F2"/>
        <w:sz w:val="22"/>
      </w:rPr>
      <w:tcPr>
        <w:shd w:val="clear" w:color="ffffff" w:fill="ffffff" w:themeFill="accent2" w:themeFillTint="97"/>
      </w:tcPr>
    </w:tblStylePr>
  </w:style>
  <w:style w:type="table" w:styleId="81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3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3" w:themeFillTint="FE"/>
      </w:tcPr>
    </w:tblStylePr>
    <w:tblStylePr w:type="firstRow">
      <w:rPr>
        <w:color w:val="F2F2F2"/>
        <w:sz w:val="22"/>
      </w:rPr>
      <w:tcPr>
        <w:shd w:val="clear" w:color="ffffff" w:fill="ffffff" w:themeFill="accent3" w:themeFillTint="FE"/>
      </w:tcPr>
    </w:tblStylePr>
    <w:tblStylePr w:type="lastCol">
      <w:rPr>
        <w:color w:val="F2F2F2"/>
        <w:sz w:val="22"/>
      </w:rPr>
      <w:tcPr>
        <w:shd w:val="clear" w:color="ffffff" w:fill="ffffff" w:themeFill="accent3" w:themeFillTint="FE"/>
      </w:tcPr>
    </w:tblStylePr>
    <w:tblStylePr w:type="lastRow">
      <w:rPr>
        <w:color w:val="F2F2F2"/>
        <w:sz w:val="22"/>
      </w:rPr>
      <w:tcPr>
        <w:shd w:val="clear" w:color="ffffff" w:fill="ffffff" w:themeFill="accent3" w:themeFillTint="FE"/>
      </w:tcPr>
    </w:tblStylePr>
  </w:style>
  <w:style w:type="table" w:styleId="81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4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4" w:themeFillTint="9A"/>
      </w:tcPr>
    </w:tblStylePr>
    <w:tblStylePr w:type="firstRow">
      <w:rPr>
        <w:color w:val="F2F2F2"/>
        <w:sz w:val="22"/>
      </w:rPr>
      <w:tcPr>
        <w:shd w:val="clear" w:color="ffffff" w:fill="ffffff" w:themeFill="accent4" w:themeFillTint="9A"/>
      </w:tcPr>
    </w:tblStylePr>
    <w:tblStylePr w:type="lastCol">
      <w:rPr>
        <w:color w:val="F2F2F2"/>
        <w:sz w:val="22"/>
      </w:rPr>
      <w:tcPr>
        <w:shd w:val="clear" w:color="ffffff" w:fill="ffffff" w:themeFill="accent4" w:themeFillTint="9A"/>
      </w:tcPr>
    </w:tblStylePr>
    <w:tblStylePr w:type="lastRow">
      <w:rPr>
        <w:color w:val="F2F2F2"/>
        <w:sz w:val="22"/>
      </w:rPr>
      <w:tcPr>
        <w:shd w:val="clear" w:color="ffffff" w:fill="ffffff" w:themeFill="accent4" w:themeFillTint="9A"/>
      </w:tcPr>
    </w:tblStylePr>
  </w:style>
  <w:style w:type="table" w:styleId="81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5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5"/>
      </w:tcPr>
    </w:tblStylePr>
    <w:tblStylePr w:type="firstRow">
      <w:rPr>
        <w:color w:val="F2F2F2"/>
        <w:sz w:val="22"/>
      </w:rPr>
      <w:tcPr>
        <w:shd w:val="clear" w:color="ffffff" w:fill="ffffff" w:themeFill="accent5"/>
      </w:tcPr>
    </w:tblStylePr>
    <w:tblStylePr w:type="lastCol">
      <w:rPr>
        <w:color w:val="F2F2F2"/>
        <w:sz w:val="22"/>
      </w:rPr>
      <w:tcPr>
        <w:shd w:val="clear" w:color="ffffff" w:fill="ffffff" w:themeFill="accent5"/>
      </w:tcPr>
    </w:tblStylePr>
    <w:tblStylePr w:type="lastRow">
      <w:rPr>
        <w:color w:val="F2F2F2"/>
        <w:sz w:val="22"/>
      </w:rPr>
      <w:tcPr>
        <w:shd w:val="clear" w:color="ffffff" w:fill="ffffff" w:themeFill="accent5"/>
      </w:tcPr>
    </w:tblStylePr>
  </w:style>
  <w:style w:type="table" w:styleId="81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6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6"/>
      </w:tcPr>
    </w:tblStylePr>
    <w:tblStylePr w:type="firstRow">
      <w:rPr>
        <w:color w:val="F2F2F2"/>
        <w:sz w:val="22"/>
      </w:rPr>
      <w:tcPr>
        <w:shd w:val="clear" w:color="ffffff" w:fill="ffffff" w:themeFill="accent6"/>
      </w:tcPr>
    </w:tblStylePr>
    <w:tblStylePr w:type="lastCol">
      <w:rPr>
        <w:color w:val="F2F2F2"/>
        <w:sz w:val="22"/>
      </w:rPr>
      <w:tcPr>
        <w:shd w:val="clear" w:color="ffffff" w:fill="ffffff" w:themeFill="accent6"/>
      </w:tcPr>
    </w:tblStylePr>
    <w:tblStylePr w:type="lastRow">
      <w:rPr>
        <w:color w:val="F2F2F2"/>
        <w:sz w:val="22"/>
      </w:rPr>
      <w:tcPr>
        <w:shd w:val="clear" w:color="ffffff" w:fill="ffffff" w:themeFill="accent6"/>
      </w:tcPr>
    </w:tblStylePr>
  </w:style>
  <w:style w:type="table" w:styleId="81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1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2" w:sz="12" w:space="0"/>
        </w:tcBorders>
      </w:tcPr>
    </w:tblStylePr>
  </w:style>
  <w:style w:type="table" w:styleId="82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3" w:sz="12" w:space="0"/>
        </w:tcBorders>
      </w:tcPr>
    </w:tblStylePr>
  </w:style>
  <w:style w:type="table" w:styleId="82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4" w:sz="12" w:space="0"/>
        </w:tcBorders>
      </w:tcPr>
    </w:tblStylePr>
  </w:style>
  <w:style w:type="table" w:styleId="82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5" w:sz="12" w:space="0"/>
        </w:tcBorders>
      </w:tcPr>
    </w:tblStylePr>
  </w:style>
  <w:style w:type="table" w:styleId="82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6" w:sz="12" w:space="0"/>
        </w:tcBorders>
      </w:tcPr>
    </w:tblStylePr>
  </w:style>
  <w:style w:type="table" w:styleId="82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onlyoffice/7.1.0.58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dc:language>en-US</dc:language>
  <cp:lastModifiedBy>Мергалимова Кымбат Гумарбаевна</cp:lastModifiedBy>
  <cp:revision>17</cp:revision>
  <dcterms:modified xsi:type="dcterms:W3CDTF">2026-01-26T10:58:48Z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